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1A2A48"/>
        <w:spacing w:before="1200" w:after="1200"/>
      </w:pPr>
      <w:r>
        <w:rPr>
          <w:sz w:val="144"/>
        </w:rPr>
        <w:t xml:space="preserve">  </w:t>
      </w:r>
    </w:p>
    <w:p>
      <w:pPr>
        <w:spacing w:before="800" w:after="200"/>
        <w:jc w:val="center"/>
      </w:pPr>
      <w:r>
        <w:rPr>
          <w:rFonts w:ascii="Arial" w:hAnsi="Arial" w:eastAsia="微软雅黑"/>
          <w:b/>
          <w:color w:val="FFB900"/>
          <w:sz w:val="88"/>
        </w:rPr>
        <w:t>腾讯元宝</w:t>
      </w:r>
    </w:p>
    <w:p>
      <w:pPr>
        <w:spacing w:before="0" w:after="400"/>
        <w:jc w:val="center"/>
      </w:pPr>
      <w:r>
        <w:rPr>
          <w:rFonts w:ascii="Arial" w:hAnsi="Arial" w:eastAsia="微软雅黑"/>
          <w:b/>
          <w:color w:val="FFFFFF"/>
          <w:sz w:val="56"/>
        </w:rPr>
        <w:t>引用源优化创作手册</w:t>
      </w:r>
    </w:p>
    <w:p>
      <w:pPr>
        <w:spacing w:before="200" w:after="200"/>
        <w:jc w:val="center"/>
      </w:pPr>
      <w:r>
        <w:rPr>
          <w:rFonts w:ascii="Arial" w:hAnsi="Arial" w:eastAsia="微软雅黑"/>
          <w:color w:val="4A90E0"/>
          <w:sz w:val="24"/>
        </w:rPr>
        <w:t>GEO · 公众号生态 · 腾讯AI搜索 · 智能配图规范</w:t>
      </w:r>
    </w:p>
    <w:p>
      <w:pPr>
        <w:spacing w:before="800"/>
        <w:jc w:val="center"/>
      </w:pPr>
      <w:r>
        <w:rPr>
          <w:rFonts w:ascii="Arial" w:hAnsi="Arial" w:eastAsia="微软雅黑"/>
          <w:color w:val="AAAAAA"/>
          <w:sz w:val="20"/>
        </w:rPr>
        <w:t>GEO内容创作者实战指南  |  www.geoshizhan.com</w:t>
      </w: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目  录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第一章  </w:t>
      </w:r>
      <w:r>
        <w:rPr>
          <w:rFonts w:ascii="Arial" w:hAnsi="Arial" w:eastAsia="微软雅黑"/>
          <w:color w:val="333333"/>
          <w:sz w:val="22"/>
        </w:rPr>
        <w:t>腾讯元宝是什么——腾讯AI搜索生态全貌</w:t>
      </w:r>
      <w:r>
        <w:rPr>
          <w:color w:val="999999"/>
          <w:sz w:val="20"/>
        </w:rPr>
        <w:t xml:space="preserve">  ……3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第二章  </w:t>
      </w:r>
      <w:r>
        <w:rPr>
          <w:rFonts w:ascii="Arial" w:hAnsi="Arial" w:eastAsia="微软雅黑"/>
          <w:color w:val="333333"/>
          <w:sz w:val="22"/>
        </w:rPr>
        <w:t>元宝引用内容的底层逻辑与工作机制</w:t>
      </w:r>
      <w:r>
        <w:rPr>
          <w:color w:val="999999"/>
          <w:sz w:val="20"/>
        </w:rPr>
        <w:t xml:space="preserve">  ……5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第三章  </w:t>
      </w:r>
      <w:r>
        <w:rPr>
          <w:rFonts w:ascii="Arial" w:hAnsi="Arial" w:eastAsia="微软雅黑"/>
          <w:color w:val="333333"/>
          <w:sz w:val="22"/>
        </w:rPr>
        <w:t>元宝内容收录核心规则（深度解析）</w:t>
      </w:r>
      <w:r>
        <w:rPr>
          <w:color w:val="999999"/>
          <w:sz w:val="20"/>
        </w:rPr>
        <w:t xml:space="preserve">  ……8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第四章  </w:t>
      </w:r>
      <w:r>
        <w:rPr>
          <w:rFonts w:ascii="Arial" w:hAnsi="Arial" w:eastAsia="微软雅黑"/>
          <w:color w:val="333333"/>
          <w:sz w:val="22"/>
        </w:rPr>
        <w:t>引用源优化六大策略</w:t>
      </w:r>
      <w:r>
        <w:rPr>
          <w:color w:val="999999"/>
          <w:sz w:val="20"/>
        </w:rPr>
        <w:t xml:space="preserve">  ……12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第五章  </w:t>
      </w:r>
      <w:r>
        <w:rPr>
          <w:rFonts w:ascii="Arial" w:hAnsi="Arial" w:eastAsia="微软雅黑"/>
          <w:color w:val="333333"/>
          <w:sz w:val="22"/>
        </w:rPr>
        <w:t>内容创作规范与模板</w:t>
      </w:r>
      <w:r>
        <w:rPr>
          <w:color w:val="999999"/>
          <w:sz w:val="20"/>
        </w:rPr>
        <w:t xml:space="preserve">  ……17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第六章  </w:t>
      </w:r>
      <w:r>
        <w:rPr>
          <w:rFonts w:ascii="Arial" w:hAnsi="Arial" w:eastAsia="微软雅黑"/>
          <w:color w:val="333333"/>
          <w:sz w:val="22"/>
        </w:rPr>
        <w:t>配图规范（中文显示零失误）</w:t>
      </w:r>
      <w:r>
        <w:rPr>
          <w:color w:val="999999"/>
          <w:sz w:val="20"/>
        </w:rPr>
        <w:t xml:space="preserve">  ……21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第七章  </w:t>
      </w:r>
      <w:r>
        <w:rPr>
          <w:rFonts w:ascii="Arial" w:hAnsi="Arial" w:eastAsia="微软雅黑"/>
          <w:color w:val="333333"/>
          <w:sz w:val="22"/>
        </w:rPr>
        <w:t>行业实战案例分析</w:t>
      </w:r>
      <w:r>
        <w:rPr>
          <w:color w:val="999999"/>
          <w:sz w:val="20"/>
        </w:rPr>
        <w:t xml:space="preserve">  ……25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第八章  </w:t>
      </w:r>
      <w:r>
        <w:rPr>
          <w:rFonts w:ascii="Arial" w:hAnsi="Arial" w:eastAsia="微软雅黑"/>
          <w:color w:val="333333"/>
          <w:sz w:val="22"/>
        </w:rPr>
        <w:t>效果监测与优化迭代</w:t>
      </w:r>
      <w:r>
        <w:rPr>
          <w:color w:val="999999"/>
          <w:sz w:val="20"/>
        </w:rPr>
        <w:t xml:space="preserve">  ……28</w:t>
      </w:r>
    </w:p>
    <w:p>
      <w:pPr>
        <w:spacing w:before="80" w:after="80"/>
      </w:pPr>
      <w:r>
        <w:rPr>
          <w:rFonts w:ascii="Arial" w:hAnsi="Arial" w:eastAsia="微软雅黑"/>
          <w:b/>
          <w:color w:val="1A2A48"/>
          <w:sz w:val="22"/>
        </w:rPr>
        <w:t xml:space="preserve">第九章  </w:t>
      </w:r>
      <w:r>
        <w:rPr>
          <w:rFonts w:ascii="Arial" w:hAnsi="Arial" w:eastAsia="微软雅黑"/>
          <w:color w:val="333333"/>
          <w:sz w:val="22"/>
        </w:rPr>
        <w:t>腾讯生态专属工具推荐</w:t>
      </w:r>
      <w:r>
        <w:rPr>
          <w:color w:val="999999"/>
          <w:sz w:val="20"/>
        </w:rPr>
        <w:t xml:space="preserve">  ……31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第一章  腾讯元宝是什么——腾讯AI搜索生态全貌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2024年底，腾讯正式推出"元宝"AI搜索产品，背靠微信、公众号、腾讯新闻、QQ等王牌内容生态，成为AI搜索战场上腾讯阵营的旗舰。与字节系豆包、百度系文心、阿里的通义不同，元宝的最大优势是腾讯十几年积累的私域内容资产——这是一个让其他AI平台望尘莫及的护城河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1.1  元宝产品定位与用户画像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元宝是腾讯面向消费者和企业用户的AI智能助手，核心能力包括：智能问答、内容搜索、多模态交互。与腾讯会议、企业微信、微信搜索等产品的深度整合，使元宝成为腾讯办公和商业生态的AI入口。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元宝的核心用户群体有三类：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微信深度用户：通过微信入口使用AI服务，习惯用微信解决问题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企业办公用户：通过企业微信、腾讯会议等办公产品间接使用元宝AI能力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内容创作者：关注公众号生态、AI搜索时代的流量获取和品牌建设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1.2  元宝在腾讯生态中的位置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元宝不是孤立的AI产品，而是腾讯内容生态的AI层。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腾讯层级</w:t>
            </w:r>
          </w:p>
        </w:tc>
        <w:tc>
          <w:tcPr>
            <w:tcW w:type="dxa" w:w="2880"/>
            <w:shd w:val="clear" w:color="auto" w:fill="1A2A48"/>
            <w:tcW w:w="255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产品</w:t>
            </w:r>
          </w:p>
        </w:tc>
        <w:tc>
          <w:tcPr>
            <w:tcW w:type="dxa" w:w="2880"/>
            <w:shd w:val="clear" w:color="auto" w:fill="1A2A48"/>
            <w:tcW w:w="3969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与元宝的关系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用户层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微信、QQ、腾讯会议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用户入口，元宝的服务触点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内容层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公众号、腾讯新闻、腾讯视频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元宝的内容来源，元宝索引的核心资产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AI能力层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混元大模型、元宝APP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AI能力底座，对外提供智能服务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商业层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腾讯广告、企业微信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商业变现，与GEO形成协同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1.3  元宝与微信、公众号的协同关系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这是理解元宝GEO的核心：公众号是元宝最重要的内容来源之一。用户在元宝中搜索问题，元宝的回答经常直接引用公众号文章的内容。这与豆包引用头条、DeepSeek引用知乎的逻辑一脉相承——每个AI平台的生态内内容都享有先天优势。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公众号内容在元宝中的优势：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微信生态的封闭性使公众号内容质量普遍较高（元宝有数据置信度）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公众号创作者有较强的专业背景，内容深度有保障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公众号的社交推荐（朋友圈转发、在看）提供了额外权威信号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腾讯对公众号内容有完整的版权保护，元宝使用这些内容有合法性基础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1.4  元宝搜索结果的展示特点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元宝的搜索结果展示与豆包、DeepSeek有所不同：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引用来源标注：当元宝引用某篇公众号内容时，会在回答中标注来源，点击可跳转原文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腾讯系内容加权：来自腾讯新闻、公众号的内容通常排名靠前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时效性偏好：元宝对时效性内容有一定偏好，热点话题的AI总结需求旺盛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多轮对话能力：支持上下文理解，可进行深入的多轮问答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第二章  元宝引用内容的底层逻辑与工作机制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理解AI"引用"的本质，是制定有效GEO策略的前提。元宝对内容的引用，不是简单的复制粘贴，而是一个复杂的语义理解和知识整合过程。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2.1  元宝的内容索引来源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元宝的内容索引来源按优先级可分为三层：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A2A48"/>
            <w:tcW w:w="1020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层级</w:t>
            </w:r>
          </w:p>
        </w:tc>
        <w:tc>
          <w:tcPr>
            <w:tcW w:type="dxa" w:w="2160"/>
            <w:shd w:val="clear" w:color="auto" w:fill="1A2A48"/>
            <w:tcW w:w="181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内容来源</w:t>
            </w:r>
          </w:p>
        </w:tc>
        <w:tc>
          <w:tcPr>
            <w:tcW w:type="dxa" w:w="2160"/>
            <w:shd w:val="clear" w:color="auto" w:fill="1A2A48"/>
            <w:tcW w:w="1020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优先级</w:t>
            </w:r>
          </w:p>
        </w:tc>
        <w:tc>
          <w:tcPr>
            <w:tcW w:type="dxa" w:w="2160"/>
            <w:shd w:val="clear" w:color="auto" w:fill="1A2A48"/>
            <w:tcW w:w="408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特征</w:t>
            </w:r>
          </w:p>
        </w:tc>
      </w:tr>
      <w:tr>
        <w:tc>
          <w:tcPr>
            <w:tcW w:type="dxa" w:w="2160"/>
            <w:shd w:val="clear" w:color="auto" w:fill="F5F7FA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第一层</w:t>
            </w:r>
          </w:p>
        </w:tc>
        <w:tc>
          <w:tcPr>
            <w:tcW w:type="dxa" w:w="2160"/>
            <w:shd w:val="clear" w:color="auto" w:fill="F5F7FA"/>
            <w:tcW w:w="181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微信公众号文章</w:t>
            </w:r>
          </w:p>
        </w:tc>
        <w:tc>
          <w:tcPr>
            <w:tcW w:type="dxa" w:w="2160"/>
            <w:shd w:val="clear" w:color="auto" w:fill="F5F7FA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★★★★★</w:t>
            </w:r>
          </w:p>
        </w:tc>
        <w:tc>
          <w:tcPr>
            <w:tcW w:type="dxa" w:w="2160"/>
            <w:shd w:val="clear" w:color="auto" w:fill="F5F7FA"/>
            <w:tcW w:w="408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最高权重，腾讯嫡系，内容质量高</w:t>
            </w:r>
          </w:p>
        </w:tc>
      </w:tr>
      <w:tr>
        <w:tc>
          <w:tcPr>
            <w:tcW w:type="dxa" w:w="2160"/>
            <w:shd w:val="clear" w:color="auto" w:fill="FFFFFF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第一层</w:t>
            </w:r>
          </w:p>
        </w:tc>
        <w:tc>
          <w:tcPr>
            <w:tcW w:type="dxa" w:w="2160"/>
            <w:shd w:val="clear" w:color="auto" w:fill="FFFFFF"/>
            <w:tcW w:w="181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腾讯新闻、腾讯课堂</w:t>
            </w:r>
          </w:p>
        </w:tc>
        <w:tc>
          <w:tcPr>
            <w:tcW w:type="dxa" w:w="2160"/>
            <w:shd w:val="clear" w:color="auto" w:fill="FFFFFF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★★★★☆</w:t>
            </w:r>
          </w:p>
        </w:tc>
        <w:tc>
          <w:tcPr>
            <w:tcW w:type="dxa" w:w="2160"/>
            <w:shd w:val="clear" w:color="auto" w:fill="FFFFFF"/>
            <w:tcW w:w="408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官方权威媒体，背书效应强</w:t>
            </w:r>
          </w:p>
        </w:tc>
      </w:tr>
      <w:tr>
        <w:tc>
          <w:tcPr>
            <w:tcW w:type="dxa" w:w="2160"/>
            <w:shd w:val="clear" w:color="auto" w:fill="F5F7FA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第二层</w:t>
            </w:r>
          </w:p>
        </w:tc>
        <w:tc>
          <w:tcPr>
            <w:tcW w:type="dxa" w:w="2160"/>
            <w:shd w:val="clear" w:color="auto" w:fill="F5F7FA"/>
            <w:tcW w:w="181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其他公开网页（知乎、CSDN等）</w:t>
            </w:r>
          </w:p>
        </w:tc>
        <w:tc>
          <w:tcPr>
            <w:tcW w:type="dxa" w:w="2160"/>
            <w:shd w:val="clear" w:color="auto" w:fill="F5F7FA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★★★☆☆</w:t>
            </w:r>
          </w:p>
        </w:tc>
        <w:tc>
          <w:tcPr>
            <w:tcW w:type="dxa" w:w="2160"/>
            <w:shd w:val="clear" w:color="auto" w:fill="F5F7FA"/>
            <w:tcW w:w="408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作为补充来源，增加内容广度</w:t>
            </w:r>
          </w:p>
        </w:tc>
      </w:tr>
      <w:tr>
        <w:tc>
          <w:tcPr>
            <w:tcW w:type="dxa" w:w="2160"/>
            <w:shd w:val="clear" w:color="auto" w:fill="FFFFFF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第三层</w:t>
            </w:r>
          </w:p>
        </w:tc>
        <w:tc>
          <w:tcPr>
            <w:tcW w:type="dxa" w:w="2160"/>
            <w:shd w:val="clear" w:color="auto" w:fill="FFFFFF"/>
            <w:tcW w:w="181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用户对话历史（个性化推荐）</w:t>
            </w:r>
          </w:p>
        </w:tc>
        <w:tc>
          <w:tcPr>
            <w:tcW w:type="dxa" w:w="2160"/>
            <w:shd w:val="clear" w:color="auto" w:fill="FFFFFF"/>
            <w:tcW w:w="1020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★★☆☆☆</w:t>
            </w:r>
          </w:p>
        </w:tc>
        <w:tc>
          <w:tcPr>
            <w:tcW w:type="dxa" w:w="2160"/>
            <w:shd w:val="clear" w:color="auto" w:fill="FFFFFF"/>
            <w:tcW w:w="408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仅影响个人用户，不具普遍性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2.2  元宝的RAG增强检索生成机制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元宝底层使用RAG（检索增强生成）架构，工作流程分为三步：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检索阶段：当用户提问时，元宝在索引库中检索与问题语义相关的Top-K内容片段。这里检索的不是关键词匹配，而是向量相似度——所以内容中是否出现用户问的关键词，并不是决定性因素。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重排序阶段：初检结果经过重排序模型，综合评估内容质量、权威性、时效性、相关性，最终确定引用优先级。公众号内容在这一步有显著优势。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生成阶段：元宝综合用户问题和引用内容，生成最终回答。引用内容是重要参考，但元宝的回答是生成式的，不是直接摘录。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2.3  元宝引用内容时的偏好特征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根据实测和行业研究，元宝在引用内容时有以下偏好：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偏好特征</w:t>
            </w:r>
          </w:p>
        </w:tc>
        <w:tc>
          <w:tcPr>
            <w:tcW w:type="dxa" w:w="2880"/>
            <w:shd w:val="clear" w:color="auto" w:fill="1A2A48"/>
            <w:tcW w:w="255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说明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优化方向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内容深度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元宝偏向引用有深度分析的内容，而非简单定义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避免浅尝辄止，提供完整的问题分析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时效性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对热点话题的引用更频繁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适时发布时效性内容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权威来源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有专业背景或机构背书的内容更受青睐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获取权威背书，或展示专业背景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结构清晰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层次分明、有数据支撑的内容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使用小标题、数据、列表等结构化表达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腾讯生态内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公众号内容有先天优势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在公众号发布核心内容，形成生态优势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2.4  什么因素决定内容被元宝引用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内容是否被元宝引用，取决于以下因素的综合评分：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语义相关性：内容是否真正回答了用户的核心问题（而非仅仅包含关键词）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内容质量分：文章的完整性、准确性、原创性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权威性信号：作者专业背景、来源可信度、被引用历史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时效性：内容是否为最新发布，是否反映最新动态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用户互动信号：阅读量、点在看、分享数等（间接影响内容质量判断）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技术可索引性：网页是否可正常访问，结构是否便于AI解析</w:t>
      </w:r>
    </w:p>
    <w:p>
      <w:pPr>
        <w:spacing w:before="120" w:after="120" w:line="360" w:lineRule="auto"/>
        <w:ind w:left="283"/>
        <w:shd w:val="clear" w:color="auto" w:fill="FFF9E6"/>
      </w:pPr>
      <w:r>
        <w:rPr>
          <w:rFonts w:ascii="Arial" w:hAnsi="Arial" w:eastAsia="微软雅黑"/>
          <w:b/>
          <w:color w:val="FFB900"/>
          <w:sz w:val="22"/>
        </w:rPr>
        <w:t xml:space="preserve">◆ 关键认知  </w:t>
      </w:r>
      <w:r>
        <w:rPr>
          <w:rFonts w:ascii="Arial" w:hAnsi="Arial" w:eastAsia="微软雅黑"/>
          <w:color w:val="333333"/>
          <w:sz w:val="20"/>
        </w:rPr>
        <w:t>元宝引用的不是"最优内容"，而是"最匹配当前问题的内容"。一篇整体质量一般、但精准匹配某类问题的内容，完全可能被引用；一篇整体质量优秀、但与用户问题关联度低的内容，可能不被引用。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第三章  元宝内容收录核心规则（深度解析）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3.1  公众号内容的高权重机制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公众号内容在元宝的索引体系中，享有独特的"嫡系"待遇。这是理解元宝GEO最核心的策略点。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公众号内容权重高的原因：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数据闭环优势：腾讯拥有公众号的完整内容数据和用户行为数据（阅读量、点在看、分享），可以准确评估内容质量和用户喜好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创作者门槛：公众号需要实名认证，创作者通常有真实的行业背景，内容可信度较高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内容质量传统：公众号的打开率竞争激烈，低质量内容难以获得关注，经过用户筛选的内容更有参考价值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版权合规：公众号内容在腾讯生态内使用，版权清晰，不存在法律风险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3.2  腾讯生态内容的优先收录规则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除了公众号，以下腾讯系内容也在元宝的优先收录范围内：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腾讯新闻：权威媒体的新闻报道和专业分析，元宝在热点事件中经常直接引用腾讯新闻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腾讯视频号：视频内容在元宝中以图文摘要或要点提炼的方式被引用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腾讯课堂/腾讯文档：专业教育内容和技术文档也有一定引用频率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企业微信案例：toB领域的企业服务案例，常被元宝引用作为解决方案参考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3.3  权威媒体背书的引用优势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权威性信号在元宝的引用决策中扮演重要角色。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权威性的来源：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机构背书：来自知名企业、行业协会、政府机构的内容，权威性信号更强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个人品牌：创始人和行业专家的个人公众号，由于专业性和真实性，引用率往往高于企业号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行业地位：通过案例数量、数据规模、客户类型等展示行业地位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第三方认可：被其他权威媒体引用或报道，是强有力的权威性证明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3.4  互动数据对内容推荐的影响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元宝虽然不能直接抓取公众号文章的阅读量等数据，但这些数据通过复杂的方式影响内容评估：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内容质量间接信号：高阅读量、高"点在看"的内容，通常意味着内容质量较好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用户停留时间：文章被收藏、在看的比例，反映内容的深度和实用性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传播广度：朋友圈转发和群分享，扩大了内容的传播范围，间接增加了元宝的索引概率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数据维度</w:t>
            </w:r>
          </w:p>
        </w:tc>
        <w:tc>
          <w:tcPr>
            <w:tcW w:type="dxa" w:w="2880"/>
            <w:shd w:val="clear" w:color="auto" w:fill="1A2A48"/>
            <w:tcW w:w="255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对元宝引用的影响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优化建议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阅读量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间接反映内容质量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提升标题吸引力，增加打开率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点在看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反映内容深度和专业性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提供真正有价值的洞察，而非标题党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收藏数</w:t>
            </w:r>
          </w:p>
        </w:tc>
        <w:tc>
          <w:tcPr>
            <w:tcW w:type="dxa" w:w="288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反映内容的实用价值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提供可操作的建议和工具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分享数</w:t>
            </w:r>
          </w:p>
        </w:tc>
        <w:tc>
          <w:tcPr>
            <w:tcW w:type="dxa" w:w="288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反映内容的传播力和认可度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在内容结尾设置分享激励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3.5  内容可索引性的技术要求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即使内容质量再好，如果技术层面无法被元宝正常索引，一切都是零。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网页可访问性：确保目标网页没有被robots.txt阻止，且元宝能够正常抓取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内容结构清晰：使用标准HTML标签（h1-h6、p、ul/ol、table）组织内容，避免大量JavaScript渲染内容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移动端适配：元宝主要通过移动端访问，移动端体验差的内容会被降权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加载速度：页面加载过慢（超过5秒）会影响元宝的抓取意愿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第四章  引用源优化六大策略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策略一：公众号+独立站双核驱动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元宝GEO的最优策略是"公众号+独立站"双核驱动。公众号享受生态内的先天优势，独立站提供可控的技术优化空间，两者互补形成完整的GEO体系。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维度</w:t>
            </w:r>
          </w:p>
        </w:tc>
        <w:tc>
          <w:tcPr>
            <w:tcW w:type="dxa" w:w="2880"/>
            <w:shd w:val="clear" w:color="auto" w:fill="1A2A48"/>
            <w:tcW w:w="3969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公众号</w:t>
            </w:r>
          </w:p>
        </w:tc>
        <w:tc>
          <w:tcPr>
            <w:tcW w:type="dxa" w:w="2880"/>
            <w:shd w:val="clear" w:color="auto" w:fill="1A2A48"/>
            <w:tcW w:w="3969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独立站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优势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腾讯嫡系，高权重；用户基础好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技术可控，SEO兼容性好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劣势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技术优化受限；微信生态封闭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无生态内优势，需单独建立权威性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适合内容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深度分析、行业洞察、解决方案</w:t>
            </w:r>
          </w:p>
        </w:tc>
        <w:tc>
          <w:tcPr>
            <w:tcW w:type="dxa" w:w="2880"/>
            <w:shd w:val="clear" w:color="auto" w:fill="F5F7FA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技术文档、产品说明、数据报告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发布策略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核心内容第一时间发布</w:t>
            </w:r>
          </w:p>
        </w:tc>
        <w:tc>
          <w:tcPr>
            <w:tcW w:type="dxa" w:w="2880"/>
            <w:shd w:val="clear" w:color="auto" w:fill="FFFFFF"/>
            <w:tcW w:w="3969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SEO兼容版本稍后发布</w:t>
            </w:r>
          </w:p>
        </w:tc>
      </w:tr>
    </w:tbl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操作建议：核心的深度内容，先发布到独立站（确保SEO兼容），再同步到公众号，并在公众号文章中链接回独立站，形成内容闭环。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策略二：腾讯生态内容矩阵搭建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在腾讯生态内建立内容矩阵，是元宝GEO的独特优势：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公众号矩阵：建立主号+子号的公众号矩阵，主号发布核心内容，子号发布细分领域内容，形成内容生态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视频号联动：视频号内容可与公众号内容互相引流，扩大内容触达面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腾讯内容平台：在腾讯新闻、腾讯课堂等平台发布相关内容，增加元宝的索引来源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企业微信内容：通过企业微信的对外内容发布，建立toB领域的专业形象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策略三：权威背书内容创建方法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获取权威背书是元宝GEO的关键：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行业报告合作：与行业协会、知名研究机构合作发布行业报告，借助其权威背书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专家署名文章：在内容中邀请行业专家署名，或以专家访谈的形式创作内容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案例数据化：用真实数据和案例说话，避免空洞的定性描述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第三方引用：争取被权威媒体、行业KOL引用，扩大内容的权威性传播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策略四：结构化内容提升可索引性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元宝更青睐结构清晰的内容：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层次分明的标题体系：用h1/h2/h3合理划分内容结构，每段开头使用结论先行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数据可视化：用图表呈现数据（配图中避免中文乱码），增强内容的可读性和引用价值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对比表格：在比较类内容中优先使用表格呈现，让AI能快速提取关键信息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步骤清单：在操作类内容中使用清晰的步骤编号和检查清单格式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策略五：建立内容引用闭环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被元宝引用不是终点，建立内容引用闭环能让单次引用带来持续价值：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内部链接网络：在公众号文章中链接到独立站的相关文章，形成内容集群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系列化内容：围绕核心主题创作系列文章，彼此引用，增强整体权威性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CTA设计：在内容末尾植入转化引导，如"更多案例分析，请点击……"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社交分享：在内容中设置分享激励，借助腾讯社交网络的传播力扩大影响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策略六：持续监测与动态优化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GEO不是一次性工程，需要持续的监测和优化：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70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监测指标</w:t>
            </w:r>
          </w:p>
        </w:tc>
        <w:tc>
          <w:tcPr>
            <w:tcW w:type="dxa" w:w="288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监测方法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优化动作</w:t>
            </w:r>
          </w:p>
        </w:tc>
      </w:tr>
      <w:tr>
        <w:tc>
          <w:tcPr>
            <w:tcW w:type="dxa" w:w="288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元宝引用情况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在元宝中搜索核心问题，观察引用来源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被引用则分析原因，未引用则排查问题</w:t>
            </w:r>
          </w:p>
        </w:tc>
      </w:tr>
      <w:tr>
        <w:tc>
          <w:tcPr>
            <w:tcW w:type="dxa" w:w="2880"/>
            <w:shd w:val="clear" w:color="auto" w:fill="FFFFFF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公众号数据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阅读量、在看数、收藏数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数据低则优化标题和内容质量</w:t>
            </w:r>
          </w:p>
        </w:tc>
      </w:tr>
      <w:tr>
        <w:tc>
          <w:tcPr>
            <w:tcW w:type="dxa" w:w="288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独立站SEO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百度统计、Google Analytics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流量变化反映内容质量信号</w:t>
            </w:r>
          </w:p>
        </w:tc>
      </w:tr>
      <w:tr>
        <w:tc>
          <w:tcPr>
            <w:tcW w:type="dxa" w:w="2880"/>
            <w:shd w:val="clear" w:color="auto" w:fill="FFFFFF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竞品引用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AI平台搜索测试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学习竞品被引用的内容特征</w:t>
            </w:r>
          </w:p>
        </w:tc>
      </w:tr>
      <w:tr>
        <w:tc>
          <w:tcPr>
            <w:tcW w:type="dxa" w:w="288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关键词覆盖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元宝搜索核心关键词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扩展新的用户问题方向</w:t>
            </w:r>
          </w:p>
        </w:tc>
      </w:tr>
    </w:tbl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第五章  内容创作规范与模板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5.1  标题创作规范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元宝场景下的内容标题，需要同时满足三个目标：AI可理解、用户有点击欲望、包含有效信息。</w:t>
      </w:r>
    </w:p>
    <w:p>
      <w:pPr>
        <w:spacing w:before="120" w:after="120" w:line="360" w:lineRule="auto"/>
        <w:ind w:left="283"/>
        <w:shd w:val="clear" w:color="auto" w:fill="FFF4CC"/>
      </w:pPr>
      <w:r>
        <w:rPr>
          <w:rFonts w:ascii="Arial" w:hAnsi="Arial" w:eastAsia="微软雅黑"/>
          <w:b/>
          <w:color w:val="E67E22"/>
          <w:sz w:val="22"/>
        </w:rPr>
        <w:t xml:space="preserve">◆ 标题公式  </w:t>
      </w:r>
      <w:r>
        <w:rPr>
          <w:rFonts w:ascii="Arial" w:hAnsi="Arial" w:eastAsia="微软雅黑"/>
          <w:color w:val="333333"/>
          <w:sz w:val="20"/>
        </w:rPr>
        <w:t>推荐公式：核心关键词 + 痛点/价值 + 差异化</w:t>
        <w:br/>
        <w:br/>
        <w:t>示例：</w:t>
        <w:br/>
        <w:t>•  深圳公司注册完整指南（2026版）：所需材料+流程+费用详解</w:t>
        <w:br/>
        <w:t>•  旧房翻新预算怎么做：5个真实案例总结出的省钱避坑攻略</w:t>
        <w:br/>
        <w:t>•  小红书投放ROI提升指南：3个行业低粉账号的高转化投放策略</w:t>
        <w:br/>
        <w:br/>
        <w:t>禁止使用：</w:t>
        <w:br/>
        <w:t>❌ "随着AI技术的快速发展……"（AI化开头）</w:t>
        <w:br/>
        <w:t>❌ "以上就是今天的分享"（AI化结尾）</w:t>
        <w:br/>
        <w:t>❌ 标题党：与内容严重不符的夸大标题</w:t>
        <w:br/>
        <w:t>❌ 纯品牌名标题：无法帮助用户理解内容价值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5.2  文章结构模板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针对元宝用户的典型内容类型，推荐以下结构模板：</w:t>
      </w:r>
    </w:p>
    <w:p>
      <w:pPr>
        <w:spacing w:before="200" w:after="80" w:line="360" w:lineRule="auto"/>
        <w:jc w:val="left"/>
      </w:pPr>
      <w:r>
        <w:rPr>
          <w:rFonts w:ascii="Arial" w:hAnsi="Arial" w:eastAsia="微软雅黑"/>
          <w:b w:val="0"/>
          <w:i w:val="0"/>
          <w:color w:val="333333"/>
          <w:sz w:val="24"/>
        </w:rPr>
        <w:t>【教程类】六步法结构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步骤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内容要点</w:t>
            </w:r>
          </w:p>
        </w:tc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字数建议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Hook（钩子）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用一个痛点场景或惊人数据开场，吸引用户继续阅读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100-200字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概述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本文要解决什么问题，读者能获得什么</w:t>
            </w:r>
          </w:p>
        </w:tc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100-200字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步骤一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第一步的核心操作+常见错误+避坑提示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300-500字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步骤二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第二步的核心操作+常见错误+避坑提示</w:t>
            </w:r>
          </w:p>
        </w:tc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300-500字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步骤三~六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按步骤详细说明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每个300-500字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总结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回顾要点，成功关键因素，延伸阅读推荐</w:t>
            </w:r>
          </w:p>
        </w:tc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150-200字</w:t>
            </w:r>
          </w:p>
        </w:tc>
      </w:tr>
    </w:tbl>
    <w:p>
      <w:pPr>
        <w:spacing w:before="200" w:after="80" w:line="360" w:lineRule="auto"/>
        <w:jc w:val="left"/>
      </w:pPr>
      <w:r>
        <w:rPr>
          <w:rFonts w:ascii="Arial" w:hAnsi="Arial" w:eastAsia="微软雅黑"/>
          <w:b w:val="0"/>
          <w:i w:val="0"/>
          <w:color w:val="333333"/>
          <w:sz w:val="24"/>
        </w:rPr>
        <w:t>【案例类】故事体结构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案例类内容是元宝最喜欢引用的类型之一。好的案例内容需要包含完整的背景、问题、方案和结果。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部分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内容要点</w:t>
            </w:r>
          </w:p>
        </w:tc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字数建议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背景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案例主体是谁，基本情况如何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100-150字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痛点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遇到了什么问题，为什么需要解决</w:t>
            </w:r>
          </w:p>
        </w:tc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200-300字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方案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采取了什么措施/方案，具体如何执行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400-800字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结果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最终取得了什么成果，有哪些数据支撑</w:t>
            </w:r>
          </w:p>
        </w:tc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200-300字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启示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从这个案例中可以学到什么关键经验</w:t>
            </w:r>
          </w:p>
        </w:tc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150-200字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5.3  正文写作规范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规范项</w:t>
            </w:r>
          </w:p>
        </w:tc>
        <w:tc>
          <w:tcPr>
            <w:tcW w:type="dxa" w:w="2880"/>
            <w:shd w:val="clear" w:color="auto" w:fill="1A2A48"/>
            <w:tcW w:w="311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正确做法</w:t>
            </w:r>
          </w:p>
        </w:tc>
        <w:tc>
          <w:tcPr>
            <w:tcW w:type="dxa" w:w="2880"/>
            <w:shd w:val="clear" w:color="auto" w:fill="1A2A48"/>
            <w:tcW w:w="311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错误做法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标题层级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h1一篇一篇，h2有逻辑递进，h3支撑h2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标题层级混乱，或所有内容都是h2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段落开头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结论先行，开头30字内出现本段核心观点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先讲背景故事，结论埋在最后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数据呈现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数据+来源+时间+调查方法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模糊说"根据调查"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案例描写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具体人物姓名、公司名（化名也可）、时间、地点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泛泛说"有个客户"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专业术语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首次出现时给出解释，非堆砌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大量术语不解释，读者看不懂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引用标注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引用他人观点或数据时标注来源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引用但不标注来源</w:t>
            </w:r>
          </w:p>
        </w:tc>
      </w:tr>
    </w:tbl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第六章  配图规范（中文显示零失误）</w:t>
      </w:r>
    </w:p>
    <w:p>
      <w:pPr>
        <w:spacing w:before="120" w:after="120" w:line="360" w:lineRule="auto"/>
        <w:ind w:left="283"/>
        <w:shd w:val="clear" w:color="auto" w:fill="FFE8E8"/>
      </w:pPr>
      <w:r>
        <w:rPr>
          <w:rFonts w:ascii="Arial" w:hAnsi="Arial" w:eastAsia="微软雅黑"/>
          <w:b/>
          <w:color w:val="C0392B"/>
          <w:sz w:val="22"/>
        </w:rPr>
        <w:t xml:space="preserve">◆ 重要说明  </w:t>
      </w:r>
      <w:r>
        <w:rPr>
          <w:rFonts w:ascii="Arial" w:hAnsi="Arial" w:eastAsia="微软雅黑"/>
          <w:color w:val="333333"/>
          <w:sz w:val="20"/>
        </w:rPr>
        <w:t>配图中的中文显示问题是GEO内容创作中最容易被忽视、但影响最致命的细节。一旦配图中的中文显示为乱码或豆腐块，不仅内容无法被正确引用，还会严重影响品牌形象。本章将详细说明如何确保配图中文字符的正确显示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6.1  字体选择：这是最关键的一步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Windows系统下，中文图片生成必须使用经过验证的中文字体。以下是经过大量测试后确认可用的字体组合：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16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常规字体</w:t>
            </w:r>
          </w:p>
        </w:tc>
        <w:tc>
          <w:tcPr>
            <w:tcW w:type="dxa" w:w="216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粗体字体</w:t>
            </w:r>
          </w:p>
        </w:tc>
        <w:tc>
          <w:tcPr>
            <w:tcW w:type="dxa" w:w="216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备选字体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正文/说明文字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微软雅黑（msyh.ttc）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微软雅黑粗体（msyhbd.ttc）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黑体（simhei.ttf）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数字/英文字</w:t>
            </w:r>
          </w:p>
        </w:tc>
        <w:tc>
          <w:tcPr>
            <w:tcW w:type="dxa" w:w="216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Arial</w:t>
            </w:r>
          </w:p>
        </w:tc>
        <w:tc>
          <w:tcPr>
            <w:tcW w:type="dxa" w:w="216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Arial Bold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Helvetica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标题强调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思源黑体（NotoSansSC-VF.ttf）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思源黑体粗体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可不使用</w:t>
            </w:r>
          </w:p>
        </w:tc>
      </w:tr>
    </w:tbl>
    <w:p>
      <w:pPr>
        <w:spacing w:before="120" w:after="120" w:line="360" w:lineRule="auto"/>
        <w:ind w:left="283"/>
        <w:shd w:val="clear" w:color="auto" w:fill="FFE8E8"/>
      </w:pPr>
      <w:r>
        <w:rPr>
          <w:rFonts w:ascii="Arial" w:hAnsi="Arial" w:eastAsia="微软雅黑"/>
          <w:b/>
          <w:color w:val="C0392B"/>
          <w:sz w:val="22"/>
        </w:rPr>
        <w:t xml:space="preserve">◆ ⚠️ 绝对禁止  </w:t>
      </w:r>
      <w:r>
        <w:rPr>
          <w:rFonts w:ascii="Arial" w:hAnsi="Arial" w:eastAsia="微软雅黑"/>
          <w:color w:val="333333"/>
          <w:sz w:val="20"/>
        </w:rPr>
        <w:t>❌ 使用ImageFont.load_default()——这会导致中文显示为豆腐块</w:t>
        <w:br/>
        <w:t>❌ 使用未经Windows验证的随机字体</w:t>
        <w:br/>
        <w:t>❌ 字体路径包含中文——"C:/字体文件/微软雅黑.ttc" 可能失败</w:t>
        <w:br/>
        <w:t>✅ 始终使用绝对路径，且路径不包含中文字符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6.2  字体使用代码模板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以下是经过验证的图片生成代码模板：</w:t>
      </w:r>
    </w:p>
    <w:p>
      <w:pPr>
        <w:spacing w:before="120" w:after="120"/>
        <w:ind w:left="283"/>
        <w:shd w:val="clear" w:color="auto" w:fill="2D2D2D"/>
      </w:pPr>
      <w:r>
        <w:rPr>
          <w:rFonts w:ascii="Courier New" w:hAnsi="Courier New"/>
          <w:color w:val="E0E0E0"/>
          <w:sz w:val="18"/>
        </w:rPr>
        <w:t># 正确的字体加载方式</w:t>
        <w:br/>
      </w:r>
      <w:r>
        <w:rPr>
          <w:rFonts w:ascii="Courier New" w:hAnsi="Courier New"/>
          <w:color w:val="E0E0E0"/>
          <w:sz w:val="18"/>
        </w:rPr>
        <w:t>FONT_TITLE = 'C:/Windows/Fonts/msyhbd.ttc'</w:t>
        <w:br/>
      </w:r>
      <w:r>
        <w:rPr>
          <w:rFonts w:ascii="Courier New" w:hAnsi="Courier New"/>
          <w:color w:val="E0E0E0"/>
          <w:sz w:val="18"/>
        </w:rPr>
        <w:t>FONT_BODY  = 'C:/Windows/Fonts/msyh.ttc'</w:t>
        <w:br/>
      </w:r>
      <w:r>
        <w:rPr>
          <w:rFonts w:ascii="Courier New" w:hAnsi="Courier New"/>
          <w:color w:val="E0E0E0"/>
          <w:sz w:val="18"/>
        </w:rPr>
        <w:br/>
      </w:r>
      <w:r>
        <w:rPr>
          <w:rFonts w:ascii="Courier New" w:hAnsi="Courier New"/>
          <w:color w:val="E0E0E0"/>
          <w:sz w:val="18"/>
        </w:rPr>
        <w:t>def load_font(size, bold=False):</w:t>
        <w:br/>
      </w:r>
      <w:r>
        <w:rPr>
          <w:rFonts w:ascii="Courier New" w:hAnsi="Courier New"/>
          <w:color w:val="E0E0E0"/>
          <w:sz w:val="18"/>
        </w:rPr>
        <w:t xml:space="preserve">    path = FONT_TITLE if bold else FONT_BODY</w:t>
        <w:br/>
      </w:r>
      <w:r>
        <w:rPr>
          <w:rFonts w:ascii="Courier New" w:hAnsi="Courier New"/>
          <w:color w:val="E0E0E0"/>
          <w:sz w:val="18"/>
        </w:rPr>
        <w:t xml:space="preserve">    return ImageFont.truetype(path, size)</w:t>
        <w:br/>
      </w:r>
      <w:r>
        <w:rPr>
          <w:rFonts w:ascii="Courier New" w:hAnsi="Courier New"/>
          <w:color w:val="E0E0E0"/>
          <w:sz w:val="18"/>
        </w:rPr>
        <w:br/>
      </w:r>
      <w:r>
        <w:rPr>
          <w:rFonts w:ascii="Courier New" w:hAnsi="Courier New"/>
          <w:color w:val="E0E0E0"/>
          <w:sz w:val="18"/>
        </w:rPr>
        <w:t># 在Pillow中使用</w:t>
        <w:br/>
      </w:r>
      <w:r>
        <w:rPr>
          <w:rFonts w:ascii="Courier New" w:hAnsi="Courier New"/>
          <w:color w:val="E0E0E0"/>
          <w:sz w:val="18"/>
        </w:rPr>
        <w:t>img = Image.new('RGB', (900, 400), 'white')</w:t>
        <w:br/>
      </w:r>
      <w:r>
        <w:rPr>
          <w:rFonts w:ascii="Courier New" w:hAnsi="Courier New"/>
          <w:color w:val="E0E0E0"/>
          <w:sz w:val="18"/>
        </w:rPr>
        <w:t>draw = ImageDraw.Draw(img)</w:t>
        <w:br/>
      </w:r>
      <w:r>
        <w:rPr>
          <w:rFonts w:ascii="Courier New" w:hAnsi="Courier New"/>
          <w:color w:val="E0E0E0"/>
          <w:sz w:val="18"/>
        </w:rPr>
        <w:t>font = load_font(24, bold=True)</w:t>
        <w:br/>
      </w:r>
      <w:r>
        <w:rPr>
          <w:rFonts w:ascii="Courier New" w:hAnsi="Courier New"/>
          <w:color w:val="E0E0E0"/>
          <w:sz w:val="18"/>
        </w:rPr>
        <w:t>draw.text((50, 50), '中文测试', font=font, fill='black')</w:t>
        <w:br/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6.3  图表设计规范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元宝GEO的配图分为两类：封面图（吸引点击）和内容配图（辅助说明）。两者有不同要求：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图表类型</w:t>
            </w:r>
          </w:p>
        </w:tc>
        <w:tc>
          <w:tcPr>
            <w:tcW w:type="dxa" w:w="216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尺寸要求</w:t>
            </w:r>
          </w:p>
        </w:tc>
        <w:tc>
          <w:tcPr>
            <w:tcW w:type="dxa" w:w="2160"/>
            <w:shd w:val="clear" w:color="auto" w:fill="1A2A48"/>
            <w:tcW w:w="255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核心要求</w:t>
            </w:r>
          </w:p>
        </w:tc>
        <w:tc>
          <w:tcPr>
            <w:tcW w:type="dxa" w:w="216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常见错误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封面图/头图</w:t>
            </w:r>
          </w:p>
        </w:tc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900×383px（横版）</w:t>
            </w:r>
          </w:p>
        </w:tc>
        <w:tc>
          <w:tcPr>
            <w:tcW w:type="dxa" w:w="216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主题突出，颜色协调，品牌标识明显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文字过小看不清，中文乱码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内容配图</w:t>
            </w:r>
          </w:p>
        </w:tc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宽度600-900px</w:t>
            </w:r>
          </w:p>
        </w:tc>
        <w:tc>
          <w:tcPr>
            <w:tcW w:type="dxa" w:w="216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信息清晰，层次分明，有图注说明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图表无标题，数据来源不明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信息图/长图</w:t>
            </w:r>
          </w:p>
        </w:tc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宽度600-900px，高度不限</w:t>
            </w:r>
          </w:p>
        </w:tc>
        <w:tc>
          <w:tcPr>
            <w:tcW w:type="dxa" w:w="2160"/>
            <w:shd w:val="clear" w:color="auto" w:fill="F5F7FA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信息密度适中，避免过于拥挤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文字堆砌无留白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截图/案例图</w:t>
            </w:r>
          </w:p>
        </w:tc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原始比例</w:t>
            </w:r>
          </w:p>
        </w:tc>
        <w:tc>
          <w:tcPr>
            <w:tcW w:type="dxa" w:w="2160"/>
            <w:shd w:val="clear" w:color="auto" w:fill="FFFFFF"/>
            <w:tcW w:w="255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清晰可见，关键信息标注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模糊、截取不完整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6.4  配色方案（元宝主题）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腾讯元宝主题配色：科技蓝为主色调，金色为强调色。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颜色名称</w:t>
            </w:r>
          </w:p>
        </w:tc>
        <w:tc>
          <w:tcPr>
            <w:tcW w:type="dxa" w:w="2160"/>
            <w:shd w:val="clear" w:color="auto" w:fill="1A2A48"/>
            <w:tcW w:w="113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色值</w:t>
            </w:r>
          </w:p>
        </w:tc>
        <w:tc>
          <w:tcPr>
            <w:tcW w:type="dxa" w:w="216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160"/>
            <w:shd w:val="clear" w:color="auto" w:fill="1A2A48"/>
            <w:tcW w:w="311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使用示例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深蓝</w:t>
            </w:r>
          </w:p>
        </w:tc>
        <w:tc>
          <w:tcPr>
            <w:tcW w:type="dxa" w:w="2160"/>
            <w:shd w:val="clear" w:color="auto" w:fill="F5F7FA"/>
            <w:tcW w:w="113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#1A2A48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主背景、标题底色</w:t>
            </w:r>
          </w:p>
        </w:tc>
        <w:tc>
          <w:tcPr>
            <w:tcW w:type="dxa" w:w="216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封面背景、主要文字底色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元宝金</w:t>
            </w:r>
          </w:p>
        </w:tc>
        <w:tc>
          <w:tcPr>
            <w:tcW w:type="dxa" w:w="2160"/>
            <w:shd w:val="clear" w:color="auto" w:fill="FFFFFF"/>
            <w:tcW w:w="113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#FFB900</w:t>
            </w:r>
          </w:p>
        </w:tc>
        <w:tc>
          <w:tcPr>
            <w:tcW w:type="dxa" w:w="216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强调、品牌标识</w:t>
            </w:r>
          </w:p>
        </w:tc>
        <w:tc>
          <w:tcPr>
            <w:tcW w:type="dxa" w:w="216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关键词高亮、重要数字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亮蓝</w:t>
            </w:r>
          </w:p>
        </w:tc>
        <w:tc>
          <w:tcPr>
            <w:tcW w:type="dxa" w:w="2160"/>
            <w:shd w:val="clear" w:color="auto" w:fill="F5F7FA"/>
            <w:tcW w:w="113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#4A90E0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次级标题、边框</w:t>
            </w:r>
          </w:p>
        </w:tc>
        <w:tc>
          <w:tcPr>
            <w:tcW w:type="dxa" w:w="216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小标题、分隔线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深灰</w:t>
            </w:r>
          </w:p>
        </w:tc>
        <w:tc>
          <w:tcPr>
            <w:tcW w:type="dxa" w:w="2160"/>
            <w:shd w:val="clear" w:color="auto" w:fill="FFFFFF"/>
            <w:tcW w:w="113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#333333</w:t>
            </w:r>
          </w:p>
        </w:tc>
        <w:tc>
          <w:tcPr>
            <w:tcW w:type="dxa" w:w="216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正文文字</w:t>
            </w:r>
          </w:p>
        </w:tc>
        <w:tc>
          <w:tcPr>
            <w:tcW w:type="dxa" w:w="216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段落正文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浅灰</w:t>
            </w:r>
          </w:p>
        </w:tc>
        <w:tc>
          <w:tcPr>
            <w:tcW w:type="dxa" w:w="2160"/>
            <w:shd w:val="clear" w:color="auto" w:fill="F5F7FA"/>
            <w:tcW w:w="113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#F5F7FA</w:t>
            </w:r>
          </w:p>
        </w:tc>
        <w:tc>
          <w:tcPr>
            <w:tcW w:type="dxa" w:w="216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表格背景</w:t>
            </w:r>
          </w:p>
        </w:tc>
        <w:tc>
          <w:tcPr>
            <w:tcW w:type="dxa" w:w="216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表格交替行背景</w:t>
            </w:r>
          </w:p>
        </w:tc>
      </w:tr>
    </w:tbl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第七章  行业实战案例分析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7.1  法律服务行业：元宝上的"法律问答"怎么做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某知名律师事务所，面临的问题：专业法律内容如何在AI时代建立影响力？他们的GEO策略是：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公众号为核心阵地：开设"法律风险管理"公众号，定期发布专业法律分析文章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内容定位：不做简单的法条解读，而是针对企业经营管理中的真实法律风险，提供深度分析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案例脱敏处理：发布真实案例（已脱敏），展示法律服务的专业价值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数据驱动：在内容中引用大量真实诉讼数据，增强内容权威性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效果：6个月后，在元宝搜索"企业合同纠纷怎么处理"等问题时，该律所的公众号内容成为主要引用来源之一。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7.2  教育培训行业：如何借助元宝获客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某职业技能培训机构，通过元宝GEO实现精准获客的案例：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内容选题策略：围绕"职业技能提升"这一核心主题，覆盖从入门到进阶的全链路问题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权威背书：与人力资源行业协会合作发布职业发展趋势报告，获得权威背书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矩阵内容：主号发布行业分析，矩阵号发布具体的课程介绍和学员案例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私域承接：在内容中合理植入微信咨询入口，实现从AI曝光到私域沉淀的完整路径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效果：通过元宝渠道获取的咨询转化率高达15%，远高于其他渠道的5%平均水平。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7.3  B2B企业服务：元宝上的品牌信任建设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某企业级软件服务商，通过内容建立行业权威的GEO策略：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技术白皮书：发布深度技术白皮书，展示技术实力，建立专业形象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客户案例：系统性地发布客户成功案例，包含具体行业背景、问题、方案、结果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行业报告：每年发布所在领域的发展趋势报告，借助腾讯新闻扩大影响力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公众号+独立站双发布：确保技术文档同时出现在公众号（生态内）和独立站（SEO兼容）</w:t>
      </w:r>
    </w:p>
    <w:p>
      <w:pPr>
        <w:spacing w:before="120" w:after="120" w:line="360" w:lineRule="auto"/>
        <w:ind w:left="283"/>
        <w:shd w:val="clear" w:color="auto" w:fill="E8F8EE"/>
      </w:pPr>
      <w:r>
        <w:rPr>
          <w:rFonts w:ascii="Arial" w:hAnsi="Arial" w:eastAsia="微软雅黑"/>
          <w:b/>
          <w:color w:val="27AE60"/>
          <w:sz w:val="22"/>
        </w:rPr>
        <w:t xml:space="preserve">◆ 共同规律  </w:t>
      </w:r>
      <w:r>
        <w:rPr>
          <w:rFonts w:ascii="Arial" w:hAnsi="Arial" w:eastAsia="微软雅黑"/>
          <w:color w:val="333333"/>
          <w:sz w:val="20"/>
        </w:rPr>
        <w:t>这三个案例的共同规律：</w:t>
        <w:br/>
        <w:t>1. 专业深度是根本——没有真正的专业能力，不可能被AI引用</w:t>
        <w:br/>
        <w:t>2. 公众号生态优先——元宝GEO的核心战场在公众号</w:t>
        <w:br/>
        <w:t>3. 数据和案例说话——空洞的定性描述不如具体的数据和脱敏案例</w:t>
        <w:br/>
        <w:t>4. 长期坚持——GEO效果需要3-6个月才能显现，耐心是必备品质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第八章  效果监测与优化迭代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元宝GEO的效果监测，需要结合腾讯生态的特殊性和AI搜索的特点来设计指标体系。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8.1  核心监测指标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指标类型</w:t>
            </w:r>
          </w:p>
        </w:tc>
        <w:tc>
          <w:tcPr>
            <w:tcW w:type="dxa" w:w="216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具体指标</w:t>
            </w:r>
          </w:p>
        </w:tc>
        <w:tc>
          <w:tcPr>
            <w:tcW w:type="dxa" w:w="216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监测方法</w:t>
            </w:r>
          </w:p>
        </w:tc>
        <w:tc>
          <w:tcPr>
            <w:tcW w:type="dxa" w:w="2160"/>
            <w:shd w:val="clear" w:color="auto" w:fill="1A2A48"/>
            <w:tcW w:w="1701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参考标准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曝光指标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元宝搜索结果中品牌提及次数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手动搜索核心关键词</w:t>
            </w:r>
          </w:p>
        </w:tc>
        <w:tc>
          <w:tcPr>
            <w:tcW w:type="dxa" w:w="216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每月统计，覆盖20+关键词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曝光指标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公众号文章阅读量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公众号后台</w:t>
            </w:r>
          </w:p>
        </w:tc>
        <w:tc>
          <w:tcPr>
            <w:tcW w:type="dxa" w:w="2160"/>
            <w:shd w:val="clear" w:color="auto" w:fill="FFFFFF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阅读量&gt;1000为良好，&gt;5000为优秀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互动指标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点在看数/阅读量比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公众号后台</w:t>
            </w:r>
          </w:p>
        </w:tc>
        <w:tc>
          <w:tcPr>
            <w:tcW w:type="dxa" w:w="216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比值&gt;3%为良好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互动指标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收藏数/阅读量比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公众号后台</w:t>
            </w:r>
          </w:p>
        </w:tc>
        <w:tc>
          <w:tcPr>
            <w:tcW w:type="dxa" w:w="2160"/>
            <w:shd w:val="clear" w:color="auto" w:fill="FFFFFF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比值&gt;5%为优秀</w:t>
            </w:r>
          </w:p>
        </w:tc>
      </w:tr>
      <w:tr>
        <w:tc>
          <w:tcPr>
            <w:tcW w:type="dxa" w:w="216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转化指标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元宝渠道带来的微信咨询数</w:t>
            </w:r>
          </w:p>
        </w:tc>
        <w:tc>
          <w:tcPr>
            <w:tcW w:type="dxa" w:w="216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来源询问统计</w:t>
            </w:r>
          </w:p>
        </w:tc>
        <w:tc>
          <w:tcPr>
            <w:tcW w:type="dxa" w:w="2160"/>
            <w:shd w:val="clear" w:color="auto" w:fill="F5F7FA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需建立追踪机制</w:t>
            </w:r>
          </w:p>
        </w:tc>
      </w:tr>
      <w:tr>
        <w:tc>
          <w:tcPr>
            <w:tcW w:type="dxa" w:w="216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转化指标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最终成交转化率</w:t>
            </w:r>
          </w:p>
        </w:tc>
        <w:tc>
          <w:tcPr>
            <w:tcW w:type="dxa" w:w="216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CRM统计</w:t>
            </w:r>
          </w:p>
        </w:tc>
        <w:tc>
          <w:tcPr>
            <w:tcW w:type="dxa" w:w="2160"/>
            <w:shd w:val="clear" w:color="auto" w:fill="FFFFFF"/>
            <w:tcW w:w="1701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元宝渠道&gt;10%为优秀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8.2  监测执行频率建议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417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监测频率</w:t>
            </w:r>
          </w:p>
        </w:tc>
        <w:tc>
          <w:tcPr>
            <w:tcW w:type="dxa" w:w="2880"/>
            <w:shd w:val="clear" w:color="auto" w:fill="1A2A48"/>
            <w:tcW w:w="311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监测内容</w:t>
            </w:r>
          </w:p>
        </w:tc>
        <w:tc>
          <w:tcPr>
            <w:tcW w:type="dxa" w:w="2880"/>
            <w:shd w:val="clear" w:color="auto" w:fill="1A2A48"/>
            <w:tcW w:w="311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执行动作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每周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核心关键词的元宝搜索结果变化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记录排名和引用来源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每月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公众号后台全量数据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分析趋势，识别问题</w:t>
            </w:r>
          </w:p>
        </w:tc>
      </w:tr>
      <w:tr>
        <w:tc>
          <w:tcPr>
            <w:tcW w:type="dxa" w:w="2880"/>
            <w:shd w:val="clear" w:color="auto" w:fill="F5F7FA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每季度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竞品GEO动态</w:t>
            </w:r>
          </w:p>
        </w:tc>
        <w:tc>
          <w:tcPr>
            <w:tcW w:type="dxa" w:w="2880"/>
            <w:shd w:val="clear" w:color="auto" w:fill="F5F7FA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学习竞品优秀策略</w:t>
            </w:r>
          </w:p>
        </w:tc>
      </w:tr>
      <w:tr>
        <w:tc>
          <w:tcPr>
            <w:tcW w:type="dxa" w:w="2880"/>
            <w:shd w:val="clear" w:color="auto" w:fill="FFFFFF"/>
            <w:tcW w:w="1417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每半年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全面效果评估和策略复盘</w:t>
            </w:r>
          </w:p>
        </w:tc>
        <w:tc>
          <w:tcPr>
            <w:tcW w:type="dxa" w:w="2880"/>
            <w:shd w:val="clear" w:color="auto" w:fill="FFFFFF"/>
            <w:tcW w:w="311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调整下一阶段GEO策略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8.3  效果优化迭代方法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基于监测数据进行持续优化：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未被引用文章的诊断：分析未获引用的文章，找出与被引用文章的差距，是主题不对口、内容深度不足、还是技术问题？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被引用文章的复制：深入分析被引用文章的成功要素，将其复制到其他主题的内容创作中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标题A/B测试：对同一主题的内容尝试不同标题，通过数据找到最优标题策略</w:t>
      </w:r>
    </w:p>
    <w:p>
      <w:pPr>
        <w:spacing w:before="20" w:after="20" w:line="360" w:lineRule="auto"/>
        <w:ind w:left="283"/>
      </w:pPr>
      <w:r>
        <w:rPr>
          <w:rFonts w:ascii="微软雅黑" w:hAnsi="微软雅黑" w:eastAsia="微软雅黑"/>
          <w:color w:val="FFB900"/>
          <w:sz w:val="21"/>
        </w:rPr>
        <w:t xml:space="preserve">• </w:t>
      </w:r>
      <w:r>
        <w:rPr>
          <w:rFonts w:ascii="Arial" w:hAnsi="Arial" w:eastAsia="微软雅黑"/>
          <w:b w:val="0"/>
          <w:i w:val="0"/>
          <w:color w:val="333333"/>
          <w:sz w:val="21"/>
        </w:rPr>
        <w:t>内容更新机制：对发布超过6个月的热门文章进行定期更新，保持内容时效性</w:t>
      </w:r>
    </w:p>
    <w:p>
      <w:pPr>
        <w:spacing w:before="160" w:after="160"/>
        <w:pBdr>
          <w:bottom w:val="single" w:sz="6" w:space="1" w:color="4A90E0"/>
        </w:pBdr>
      </w:pPr>
    </w:p>
    <w:p>
      <w:r>
        <w:br w:type="page"/>
      </w:r>
    </w:p>
    <w:p>
      <w:pPr>
        <w:spacing w:before="480" w:after="160" w:line="360" w:lineRule="auto"/>
        <w:jc w:val="left"/>
      </w:pPr>
      <w:r>
        <w:rPr>
          <w:rFonts w:ascii="Arial" w:hAnsi="Arial" w:eastAsia="微软雅黑"/>
          <w:b/>
          <w:i w:val="0"/>
          <w:color w:val="1A2A48"/>
          <w:sz w:val="36"/>
        </w:rPr>
        <w:t>第九章  腾讯生态专属工具推荐</w:t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9.1  公众号运营工具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工具名称</w:t>
            </w:r>
          </w:p>
        </w:tc>
        <w:tc>
          <w:tcPr>
            <w:tcW w:type="dxa" w:w="288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特点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微信公众号后台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文章发布与管理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官方渠道，数据最准确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腾讯数据统计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用户行为分析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腾讯官方统计工具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公众平台助手（小程序）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移动端运营管理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便捷的移动运营工具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腾讯云图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数据可视化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腾讯生态数据整合分析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9.2  内容创作工具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工具名称</w:t>
            </w:r>
          </w:p>
        </w:tc>
        <w:tc>
          <w:tcPr>
            <w:tcW w:type="dxa" w:w="288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特点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Canva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封面图和配图设计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丰富的腾讯主题模板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创客贴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在线图文设计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操作简单，适合非设计师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幕布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内容结构梳理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思维导图和大纲模式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腾讯文档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团队协作内容创作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多人实时编辑，版本管理</w:t>
            </w:r>
          </w:p>
        </w:tc>
      </w:tr>
    </w:tbl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9.3  图片生成工具（确保中文正确显示）</w:t>
      </w:r>
    </w:p>
    <w:p>
      <w:pPr>
        <w:spacing w:before="60" w:after="120" w:line="360" w:lineRule="auto"/>
      </w:pPr>
      <w:r>
        <w:rPr>
          <w:rFonts w:ascii="Arial" w:hAnsi="Arial" w:eastAsia="微软雅黑"/>
          <w:b w:val="0"/>
          <w:i w:val="0"/>
          <w:color w:val="333333"/>
          <w:sz w:val="21"/>
        </w:rPr>
        <w:t>图片生成中文字体配置（Windows+Pillow环境）：</w:t>
      </w:r>
    </w:p>
    <w:p>
      <w:pPr>
        <w:ind w:left="283"/>
        <w:shd w:val="clear" w:color="auto" w:fill="2D2D2D"/>
      </w:pPr>
      <w:r>
        <w:rPr>
          <w:rFonts w:ascii="Courier New" w:hAnsi="Courier New"/>
          <w:color w:val="E0E0E0"/>
          <w:sz w:val="18"/>
        </w:rPr>
        <w:t># Pillow中文字体配置（经充分验证）</w:t>
        <w:br/>
      </w:r>
      <w:r>
        <w:rPr>
          <w:rFonts w:ascii="Courier New" w:hAnsi="Courier New"/>
          <w:color w:val="E0E0E0"/>
          <w:sz w:val="18"/>
        </w:rPr>
        <w:t>FONT_PATHS = {</w:t>
        <w:br/>
      </w:r>
      <w:r>
        <w:rPr>
          <w:rFonts w:ascii="Courier New" w:hAnsi="Courier New"/>
          <w:color w:val="E0E0E0"/>
          <w:sz w:val="18"/>
        </w:rPr>
        <w:t xml:space="preserve">    'title_bold': 'C:/Windows/Fonts/msyhbd.ttc',</w:t>
        <w:br/>
      </w:r>
      <w:r>
        <w:rPr>
          <w:rFonts w:ascii="Courier New" w:hAnsi="Courier New"/>
          <w:color w:val="E0E0E0"/>
          <w:sz w:val="18"/>
        </w:rPr>
        <w:t xml:space="preserve">    'body':        'C:/Windows/Fonts/msyh.ttc',</w:t>
        <w:br/>
      </w:r>
      <w:r>
        <w:rPr>
          <w:rFonts w:ascii="Courier New" w:hAnsi="Courier New"/>
          <w:color w:val="E0E0E0"/>
          <w:sz w:val="18"/>
        </w:rPr>
        <w:t xml:space="preserve">    'simhei':      'C:/Windows/Fonts/simhei.ttf',</w:t>
        <w:br/>
      </w:r>
      <w:r>
        <w:rPr>
          <w:rFonts w:ascii="Courier New" w:hAnsi="Courier New"/>
          <w:color w:val="E0E0E0"/>
          <w:sz w:val="18"/>
        </w:rPr>
        <w:t xml:space="preserve">    'noto':        'C:/Windows/Fonts/NotoSansSC-VF.ttf',</w:t>
        <w:br/>
      </w:r>
      <w:r>
        <w:rPr>
          <w:rFonts w:ascii="Courier New" w:hAnsi="Courier New"/>
          <w:color w:val="E0E0E0"/>
          <w:sz w:val="18"/>
        </w:rPr>
        <w:t>}</w:t>
        <w:br/>
      </w:r>
      <w:r>
        <w:rPr>
          <w:rFonts w:ascii="Courier New" w:hAnsi="Courier New"/>
          <w:color w:val="E0E0E0"/>
          <w:sz w:val="18"/>
        </w:rPr>
        <w:br/>
      </w:r>
      <w:r>
        <w:rPr>
          <w:rFonts w:ascii="Courier New" w:hAnsi="Courier New"/>
          <w:color w:val="E0E0E0"/>
          <w:sz w:val="18"/>
        </w:rPr>
        <w:t>def get_font(size, style='body'):</w:t>
        <w:br/>
      </w:r>
      <w:r>
        <w:rPr>
          <w:rFonts w:ascii="Courier New" w:hAnsi="Courier New"/>
          <w:color w:val="E0E0E0"/>
          <w:sz w:val="18"/>
        </w:rPr>
        <w:t xml:space="preserve">    path = FONT_PATHS.get(style, FONT_PATHS['body'])</w:t>
        <w:br/>
      </w:r>
      <w:r>
        <w:rPr>
          <w:rFonts w:ascii="Courier New" w:hAnsi="Courier New"/>
          <w:color w:val="E0E0E0"/>
          <w:sz w:val="18"/>
        </w:rPr>
        <w:t xml:space="preserve">    return ImageFont.truetype(path, size)</w:t>
        <w:br/>
      </w:r>
    </w:p>
    <w:p>
      <w:pPr>
        <w:spacing w:before="280" w:after="120" w:line="360" w:lineRule="auto"/>
        <w:jc w:val="left"/>
      </w:pPr>
      <w:r>
        <w:rPr>
          <w:rFonts w:ascii="Arial" w:hAnsi="Arial" w:eastAsia="微软雅黑"/>
          <w:b/>
          <w:i w:val="0"/>
          <w:color w:val="4A90E0"/>
          <w:sz w:val="28"/>
        </w:rPr>
        <w:t>9.4  效果分析工具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1A2A48"/>
            <w:tcW w:w="1984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工具名称</w:t>
            </w:r>
          </w:p>
        </w:tc>
        <w:tc>
          <w:tcPr>
            <w:tcW w:type="dxa" w:w="2880"/>
            <w:shd w:val="clear" w:color="auto" w:fill="1A2A48"/>
            <w:tcW w:w="2268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80"/>
            <w:shd w:val="clear" w:color="auto" w:fill="1A2A48"/>
            <w:tcW w:w="3402" w:type="cm"/>
          </w:tcPr>
          <w:p>
            <w:pPr>
              <w:jc w:val="center"/>
            </w:pPr>
            <w:r>
              <w:rPr>
                <w:rFonts w:ascii="Arial" w:hAnsi="Arial" w:eastAsia="微软雅黑"/>
                <w:b/>
                <w:color w:val="FFFFFF"/>
                <w:sz w:val="20"/>
              </w:rPr>
              <w:t>适用场景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腾讯广告后台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广告投放效果分析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付费流量与自然流量对比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百度统计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网站流量分析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独立站SEO效果监测</w:t>
            </w:r>
          </w:p>
        </w:tc>
      </w:tr>
      <w:tr>
        <w:tc>
          <w:tcPr>
            <w:tcW w:type="dxa" w:w="2880"/>
            <w:shd w:val="clear" w:color="auto" w:fill="F5F7FA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GrowingIO</w:t>
            </w:r>
          </w:p>
        </w:tc>
        <w:tc>
          <w:tcPr>
            <w:tcW w:type="dxa" w:w="2880"/>
            <w:shd w:val="clear" w:color="auto" w:fill="F5F7FA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用户行为分析</w:t>
            </w:r>
          </w:p>
        </w:tc>
        <w:tc>
          <w:tcPr>
            <w:tcW w:type="dxa" w:w="2880"/>
            <w:shd w:val="clear" w:color="auto" w:fill="F5F7FA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深度用户行为洞察</w:t>
            </w:r>
          </w:p>
        </w:tc>
      </w:tr>
      <w:tr>
        <w:tc>
          <w:tcPr>
            <w:tcW w:type="dxa" w:w="2880"/>
            <w:shd w:val="clear" w:color="auto" w:fill="FFFFFF"/>
            <w:tcW w:w="1984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神策数据</w:t>
            </w:r>
          </w:p>
        </w:tc>
        <w:tc>
          <w:tcPr>
            <w:tcW w:type="dxa" w:w="2880"/>
            <w:shd w:val="clear" w:color="auto" w:fill="FFFFFF"/>
            <w:tcW w:w="2268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企业数据分析</w:t>
            </w:r>
          </w:p>
        </w:tc>
        <w:tc>
          <w:tcPr>
            <w:tcW w:type="dxa" w:w="2880"/>
            <w:shd w:val="clear" w:color="auto" w:fill="FFFFFF"/>
            <w:tcW w:w="3402" w:type="cm"/>
          </w:tcPr>
          <w:p>
            <w:pPr>
              <w:jc w:val="left"/>
            </w:pPr>
            <w:r>
              <w:rPr>
                <w:rFonts w:ascii="Arial" w:hAnsi="Arial" w:eastAsia="微软雅黑"/>
                <w:color w:val="333333"/>
                <w:sz w:val="19"/>
              </w:rPr>
              <w:t>B2B企业的销售线索追踪</w:t>
            </w:r>
          </w:p>
        </w:tc>
      </w:tr>
    </w:tbl>
    <w:p>
      <w:pPr>
        <w:spacing w:before="160" w:after="160"/>
        <w:pBdr>
          <w:bottom w:val="single" w:sz="6" w:space="1" w:color="4A90E0"/>
        </w:pBdr>
      </w:pPr>
    </w:p>
    <w:p>
      <w:pPr>
        <w:spacing w:before="600" w:after="200"/>
        <w:jc w:val="center"/>
      </w:pPr>
      <w:r>
        <w:rPr>
          <w:rFonts w:ascii="Arial" w:hAnsi="Arial" w:eastAsia="微软雅黑"/>
          <w:b/>
          <w:color w:val="1A2A48"/>
          <w:sz w:val="32"/>
        </w:rPr>
        <w:t>内容创造价值，生态制胜未来</w:t>
      </w:r>
    </w:p>
    <w:p>
      <w:pPr>
        <w:spacing w:before="0" w:after="400"/>
        <w:jc w:val="center"/>
      </w:pPr>
      <w:r>
        <w:rPr>
          <w:rFonts w:ascii="Arial" w:hAnsi="Arial" w:eastAsia="微软雅黑"/>
          <w:color w:val="333333"/>
          <w:sz w:val="22"/>
        </w:rPr>
        <w:t>腾讯元宝GEO的核心，是在腾讯生态内建立真正的专业权威</w:t>
      </w:r>
    </w:p>
    <w:p>
      <w:pPr>
        <w:spacing w:before="0"/>
        <w:jc w:val="center"/>
      </w:pPr>
      <w:r>
        <w:rPr>
          <w:rFonts w:ascii="Arial" w:hAnsi="Arial" w:eastAsia="微软雅黑"/>
          <w:color w:val="999999"/>
          <w:sz w:val="20"/>
        </w:rPr>
        <w:t>www.geoshizhan.com  |  GEO实战——站式搜索优化论坛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腾讯元宝引用源优化创作手册</dc:title>
  <dc:subject/>
  <dc:creator>GEO实战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